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014" w:rsidRPr="00DC5B60" w:rsidRDefault="00B92C53" w:rsidP="001F1014">
      <w:pPr>
        <w:rPr>
          <w:rFonts w:ascii="Times New Roman" w:hAnsi="Times New Roman"/>
        </w:rPr>
      </w:pPr>
      <w:r w:rsidRPr="00DC5B60">
        <w:rPr>
          <w:rFonts w:ascii="Times New Roman" w:hAnsi="Times New Roman"/>
        </w:rPr>
        <w:t xml:space="preserve">Notice Type:  Special Notice </w:t>
      </w:r>
    </w:p>
    <w:p w:rsidR="001F1014" w:rsidRPr="00DC5B60" w:rsidRDefault="001F1014" w:rsidP="001F1014">
      <w:pPr>
        <w:rPr>
          <w:rFonts w:ascii="Times New Roman" w:hAnsi="Times New Roman"/>
        </w:rPr>
      </w:pPr>
    </w:p>
    <w:p w:rsidR="001F1014" w:rsidRPr="00DC5B60" w:rsidRDefault="00B92C53" w:rsidP="001F1014">
      <w:pPr>
        <w:rPr>
          <w:rFonts w:ascii="Times New Roman" w:hAnsi="Times New Roman"/>
        </w:rPr>
      </w:pPr>
      <w:r w:rsidRPr="00DC5B60">
        <w:rPr>
          <w:rFonts w:ascii="Times New Roman" w:hAnsi="Times New Roman"/>
        </w:rPr>
        <w:t xml:space="preserve">This announcement is intended to seek information from private companies on their potential needs of isotopes in the next five years and is </w:t>
      </w:r>
      <w:r w:rsidR="00714016" w:rsidRPr="00DC5B60">
        <w:rPr>
          <w:rFonts w:ascii="Times New Roman" w:hAnsi="Times New Roman"/>
        </w:rPr>
        <w:t xml:space="preserve">not </w:t>
      </w:r>
      <w:r w:rsidRPr="00DC5B60">
        <w:rPr>
          <w:rFonts w:ascii="Times New Roman" w:hAnsi="Times New Roman"/>
        </w:rPr>
        <w:t xml:space="preserve">a Request for Proposal (RFP) or an Invitation for Bid (IFB), nor is it to be construed as a commitment by the Government. The Government does </w:t>
      </w:r>
      <w:r w:rsidR="00714016" w:rsidRPr="00DC5B60">
        <w:rPr>
          <w:rFonts w:ascii="Times New Roman" w:hAnsi="Times New Roman"/>
        </w:rPr>
        <w:t>not</w:t>
      </w:r>
      <w:r w:rsidRPr="00DC5B60">
        <w:rPr>
          <w:rFonts w:ascii="Times New Roman" w:hAnsi="Times New Roman"/>
        </w:rPr>
        <w:t xml:space="preserve"> intend to contract on the basis of this request or otherwise pay for any information solicited herein. </w:t>
      </w:r>
    </w:p>
    <w:p w:rsidR="001F1014" w:rsidRPr="00DC5B60" w:rsidRDefault="00B92C53" w:rsidP="001F1014">
      <w:pPr>
        <w:rPr>
          <w:rFonts w:ascii="Times New Roman" w:hAnsi="Times New Roman"/>
        </w:rPr>
      </w:pPr>
      <w:r w:rsidRPr="00DC5B60">
        <w:rPr>
          <w:rFonts w:ascii="Times" w:hAnsi="Times"/>
          <w:szCs w:val="20"/>
        </w:rPr>
        <w:br/>
      </w:r>
      <w:r w:rsidRPr="00DC5B60">
        <w:rPr>
          <w:rFonts w:ascii="Times New Roman" w:hAnsi="Times New Roman"/>
          <w:szCs w:val="23"/>
        </w:rPr>
        <w:t xml:space="preserve">The mission of the </w:t>
      </w:r>
      <w:r w:rsidR="007A0336" w:rsidRPr="00DC5B60">
        <w:fldChar w:fldCharType="begin"/>
      </w:r>
      <w:r w:rsidR="00C40533" w:rsidRPr="00DC5B60">
        <w:instrText>HYPERLINK "http://science.energy.gov/np/research/idpra/" \t "new"</w:instrText>
      </w:r>
      <w:r w:rsidR="007A0336" w:rsidRPr="00DC5B60">
        <w:fldChar w:fldCharType="separate"/>
      </w:r>
      <w:r w:rsidRPr="00DC5B60">
        <w:rPr>
          <w:rStyle w:val="Hyperlink"/>
          <w:rFonts w:ascii="Times New Roman" w:hAnsi="Times New Roman"/>
          <w:color w:val="auto"/>
          <w:u w:val="none"/>
        </w:rPr>
        <w:t>Isotope Development and Production for Research and Applications (IDPRA) Program</w:t>
      </w:r>
      <w:r w:rsidR="007A0336" w:rsidRPr="00DC5B60">
        <w:fldChar w:fldCharType="end"/>
      </w:r>
      <w:r w:rsidRPr="00DC5B60">
        <w:rPr>
          <w:rFonts w:ascii="Times New Roman" w:hAnsi="Times New Roman"/>
        </w:rPr>
        <w:t xml:space="preserve"> </w:t>
      </w:r>
      <w:r w:rsidR="00D54CD5" w:rsidRPr="00DC5B60">
        <w:rPr>
          <w:rFonts w:ascii="Times New Roman" w:hAnsi="Times New Roman"/>
        </w:rPr>
        <w:t xml:space="preserve">within the </w:t>
      </w:r>
      <w:r w:rsidR="007A0336" w:rsidRPr="00DC5B60">
        <w:fldChar w:fldCharType="begin"/>
      </w:r>
      <w:r w:rsidR="00D54CD5" w:rsidRPr="00DC5B60">
        <w:instrText>HYPERLINK "http://science.energy.gov/np/" \t "new"</w:instrText>
      </w:r>
      <w:r w:rsidR="007A0336" w:rsidRPr="00DC5B60">
        <w:fldChar w:fldCharType="separate"/>
      </w:r>
      <w:r w:rsidR="00D54CD5" w:rsidRPr="00DC5B60">
        <w:rPr>
          <w:rStyle w:val="Hyperlink"/>
          <w:rFonts w:ascii="Times New Roman" w:hAnsi="Times New Roman"/>
          <w:color w:val="auto"/>
          <w:u w:val="none"/>
        </w:rPr>
        <w:t>Office of Nuclear Physics</w:t>
      </w:r>
      <w:r w:rsidR="007A0336" w:rsidRPr="00DC5B60">
        <w:fldChar w:fldCharType="end"/>
      </w:r>
      <w:r w:rsidR="00D54CD5" w:rsidRPr="00DC5B60">
        <w:rPr>
          <w:rFonts w:ascii="Times New Roman" w:hAnsi="Times New Roman"/>
        </w:rPr>
        <w:t xml:space="preserve"> of the </w:t>
      </w:r>
      <w:r w:rsidR="007A0336" w:rsidRPr="00DC5B60">
        <w:fldChar w:fldCharType="begin"/>
      </w:r>
      <w:r w:rsidR="004508CC" w:rsidRPr="00DC5B60">
        <w:instrText>HYPERLINK "http://science.energy.gov/" \t "new"</w:instrText>
      </w:r>
      <w:r w:rsidR="007A0336" w:rsidRPr="00DC5B60">
        <w:fldChar w:fldCharType="separate"/>
      </w:r>
      <w:r w:rsidR="004508CC" w:rsidRPr="00DC5B60">
        <w:rPr>
          <w:rStyle w:val="Hyperlink"/>
          <w:rFonts w:ascii="Times New Roman" w:hAnsi="Times New Roman"/>
          <w:color w:val="auto"/>
          <w:u w:val="none"/>
        </w:rPr>
        <w:t>Department of Energy</w:t>
      </w:r>
      <w:r w:rsidR="00D118CE" w:rsidRPr="00DC5B60">
        <w:rPr>
          <w:rStyle w:val="Hyperlink"/>
          <w:rFonts w:ascii="Times New Roman" w:hAnsi="Times New Roman"/>
          <w:color w:val="auto"/>
          <w:u w:val="none"/>
        </w:rPr>
        <w:t>’s</w:t>
      </w:r>
      <w:r w:rsidR="00D54CD5" w:rsidRPr="00DC5B60">
        <w:rPr>
          <w:rStyle w:val="Hyperlink"/>
          <w:rFonts w:ascii="Times New Roman" w:hAnsi="Times New Roman"/>
          <w:color w:val="auto"/>
          <w:u w:val="none"/>
        </w:rPr>
        <w:t xml:space="preserve"> Office of Science</w:t>
      </w:r>
      <w:r w:rsidR="007A0336" w:rsidRPr="00DC5B60">
        <w:fldChar w:fldCharType="end"/>
      </w:r>
      <w:r w:rsidR="00D54CD5" w:rsidRPr="00DC5B60">
        <w:rPr>
          <w:rFonts w:ascii="Times New Roman" w:hAnsi="Times New Roman"/>
        </w:rPr>
        <w:t xml:space="preserve"> </w:t>
      </w:r>
      <w:r w:rsidRPr="00DC5B60">
        <w:rPr>
          <w:rFonts w:ascii="Times New Roman" w:hAnsi="Times New Roman"/>
          <w:szCs w:val="23"/>
        </w:rPr>
        <w:t xml:space="preserve">is to develop, produce and distribute stable and radioactive isotope products that </w:t>
      </w:r>
      <w:r w:rsidRPr="00DC5B60">
        <w:rPr>
          <w:rFonts w:ascii="Times New Roman" w:hAnsi="Times New Roman"/>
        </w:rPr>
        <w:t xml:space="preserve">are </w:t>
      </w:r>
      <w:r w:rsidR="00D118CE" w:rsidRPr="00DC5B60">
        <w:rPr>
          <w:rFonts w:ascii="Times New Roman" w:hAnsi="Times New Roman"/>
        </w:rPr>
        <w:t xml:space="preserve">in short supply and </w:t>
      </w:r>
      <w:r w:rsidRPr="00DC5B60">
        <w:rPr>
          <w:rFonts w:ascii="Times New Roman" w:hAnsi="Times New Roman"/>
        </w:rPr>
        <w:t>of critical importance to the Nation</w:t>
      </w:r>
      <w:r w:rsidRPr="00DC5B60">
        <w:rPr>
          <w:rFonts w:ascii="Times New Roman" w:hAnsi="Times New Roman"/>
          <w:szCs w:val="23"/>
        </w:rPr>
        <w:t xml:space="preserve">. </w:t>
      </w:r>
      <w:r w:rsidR="00D54CD5" w:rsidRPr="00DC5B60">
        <w:rPr>
          <w:rFonts w:ascii="Times New Roman" w:hAnsi="Times New Roman"/>
        </w:rPr>
        <w:t xml:space="preserve">The IDPRA Program manages the National Isotope Development Center (NIDC), which coordinates isotope production across Department of Energy (DOE) facilities and, for some isotopes, non-Federal facilities as well. </w:t>
      </w:r>
      <w:r w:rsidRPr="00DC5B60">
        <w:rPr>
          <w:rFonts w:ascii="Times New Roman" w:hAnsi="Times New Roman"/>
          <w:szCs w:val="20"/>
        </w:rPr>
        <w:t xml:space="preserve">This synopsis is to notify the public that </w:t>
      </w:r>
      <w:r w:rsidR="00D54CD5" w:rsidRPr="00DC5B60">
        <w:rPr>
          <w:rFonts w:ascii="Times New Roman" w:hAnsi="Times New Roman"/>
          <w:szCs w:val="20"/>
        </w:rPr>
        <w:t xml:space="preserve">the </w:t>
      </w:r>
      <w:r w:rsidR="00D54CD5" w:rsidRPr="00DC5B60">
        <w:rPr>
          <w:rFonts w:ascii="Times New Roman" w:hAnsi="Times New Roman"/>
        </w:rPr>
        <w:t>NIDC</w:t>
      </w:r>
      <w:r w:rsidR="004866D5" w:rsidRPr="00DC5B60">
        <w:rPr>
          <w:rFonts w:ascii="Times New Roman" w:hAnsi="Times New Roman"/>
        </w:rPr>
        <w:t>, on behalf of the IDPRA,</w:t>
      </w:r>
      <w:r w:rsidR="00D54CD5" w:rsidRPr="00DC5B60">
        <w:rPr>
          <w:rFonts w:ascii="Times New Roman" w:hAnsi="Times New Roman"/>
        </w:rPr>
        <w:t xml:space="preserve"> </w:t>
      </w:r>
      <w:r w:rsidRPr="00DC5B60">
        <w:rPr>
          <w:rFonts w:ascii="Times New Roman" w:hAnsi="Times New Roman"/>
          <w:szCs w:val="20"/>
        </w:rPr>
        <w:t xml:space="preserve">seeks information from private companies on their anticipated needs of isotope products and potential supply shortages in the next five years. </w:t>
      </w:r>
      <w:r w:rsidRPr="00DC5B60">
        <w:rPr>
          <w:rFonts w:ascii="Times New Roman" w:hAnsi="Times New Roman"/>
        </w:rPr>
        <w:t xml:space="preserve">The </w:t>
      </w:r>
      <w:r w:rsidR="004866D5" w:rsidRPr="00DC5B60">
        <w:rPr>
          <w:rFonts w:ascii="Times New Roman" w:hAnsi="Times New Roman"/>
        </w:rPr>
        <w:t>IDPRA</w:t>
      </w:r>
      <w:r w:rsidR="003419DA" w:rsidRPr="00DC5B60">
        <w:rPr>
          <w:rFonts w:ascii="Times New Roman" w:hAnsi="Times New Roman"/>
        </w:rPr>
        <w:t xml:space="preserve"> </w:t>
      </w:r>
      <w:r w:rsidRPr="00DC5B60">
        <w:rPr>
          <w:rFonts w:ascii="Times New Roman" w:hAnsi="Times New Roman"/>
        </w:rPr>
        <w:t>seeks this information to better understand the demand for isotopes used in research or commercial applications, including devices such as detectors and calibration sources and gauges that contain isotopes.</w:t>
      </w:r>
      <w:r w:rsidRPr="00DC5B60">
        <w:rPr>
          <w:rFonts w:ascii="Times New Roman" w:hAnsi="Times New Roman"/>
          <w:szCs w:val="20"/>
        </w:rPr>
        <w:t xml:space="preserve">  Private companies should identify isotopes that </w:t>
      </w:r>
      <w:r w:rsidR="00D118CE" w:rsidRPr="00DC5B60">
        <w:rPr>
          <w:rFonts w:ascii="Times New Roman" w:hAnsi="Times New Roman"/>
          <w:szCs w:val="20"/>
        </w:rPr>
        <w:t xml:space="preserve">are needed but </w:t>
      </w:r>
      <w:r w:rsidRPr="00DC5B60">
        <w:rPr>
          <w:rFonts w:ascii="Times New Roman" w:hAnsi="Times New Roman"/>
          <w:szCs w:val="20"/>
        </w:rPr>
        <w:t xml:space="preserve">are in short supply, </w:t>
      </w:r>
      <w:r w:rsidR="00714016" w:rsidRPr="00DC5B60">
        <w:rPr>
          <w:rFonts w:ascii="Times New Roman" w:hAnsi="Times New Roman"/>
          <w:szCs w:val="20"/>
        </w:rPr>
        <w:t xml:space="preserve">in which they </w:t>
      </w:r>
      <w:r w:rsidRPr="00DC5B60">
        <w:rPr>
          <w:rFonts w:ascii="Times New Roman" w:hAnsi="Times New Roman"/>
          <w:szCs w:val="20"/>
        </w:rPr>
        <w:t xml:space="preserve">encounter uncertain supply issues, and/or </w:t>
      </w:r>
      <w:r w:rsidR="00714016" w:rsidRPr="00DC5B60">
        <w:rPr>
          <w:rFonts w:ascii="Times New Roman" w:hAnsi="Times New Roman"/>
          <w:szCs w:val="20"/>
        </w:rPr>
        <w:t xml:space="preserve">that they </w:t>
      </w:r>
      <w:r w:rsidRPr="00DC5B60">
        <w:rPr>
          <w:rFonts w:ascii="Times New Roman" w:hAnsi="Times New Roman"/>
          <w:szCs w:val="20"/>
        </w:rPr>
        <w:t xml:space="preserve">expect an increase in demand that cannot be met by the current supply. The </w:t>
      </w:r>
      <w:r w:rsidR="004866D5" w:rsidRPr="00DC5B60">
        <w:rPr>
          <w:rFonts w:ascii="Times New Roman" w:hAnsi="Times New Roman"/>
          <w:szCs w:val="20"/>
        </w:rPr>
        <w:t xml:space="preserve">IDPRA, working with the NIDC, </w:t>
      </w:r>
      <w:r w:rsidRPr="00DC5B60">
        <w:rPr>
          <w:rFonts w:ascii="Times New Roman" w:hAnsi="Times New Roman"/>
          <w:szCs w:val="20"/>
        </w:rPr>
        <w:t xml:space="preserve">will use this information </w:t>
      </w:r>
      <w:r w:rsidR="003419DA" w:rsidRPr="00DC5B60">
        <w:rPr>
          <w:rFonts w:ascii="Times New Roman" w:hAnsi="Times New Roman"/>
        </w:rPr>
        <w:t xml:space="preserve">for </w:t>
      </w:r>
      <w:r w:rsidRPr="00DC5B60">
        <w:rPr>
          <w:rFonts w:ascii="Times New Roman" w:hAnsi="Times New Roman"/>
        </w:rPr>
        <w:t xml:space="preserve">strategic planning to enhance the reliability and availability of isotopes to the community. The information provided in this request form will assist the IDPRA to optimize production plans in the upcoming fiscal years and to plan strategically the future production of isotopes, gauging future demand, and evaluating </w:t>
      </w:r>
      <w:r w:rsidR="00714016" w:rsidRPr="00DC5B60">
        <w:rPr>
          <w:rFonts w:ascii="Times New Roman" w:hAnsi="Times New Roman"/>
        </w:rPr>
        <w:t xml:space="preserve">and investing in </w:t>
      </w:r>
      <w:r w:rsidRPr="00DC5B60">
        <w:rPr>
          <w:rFonts w:ascii="Times New Roman" w:hAnsi="Times New Roman"/>
        </w:rPr>
        <w:t>the needs for isotope production technology development.</w:t>
      </w:r>
    </w:p>
    <w:p w:rsidR="00714016" w:rsidRPr="00DC5B60" w:rsidRDefault="00714016" w:rsidP="001F1014">
      <w:pPr>
        <w:rPr>
          <w:rFonts w:ascii="Times New Roman" w:hAnsi="Times New Roman"/>
        </w:rPr>
      </w:pPr>
    </w:p>
    <w:p w:rsidR="001F1014" w:rsidRPr="00DC5B60" w:rsidRDefault="00B92C53" w:rsidP="001F1014">
      <w:pPr>
        <w:rPr>
          <w:rFonts w:ascii="Times New Roman" w:hAnsi="Times New Roman"/>
        </w:rPr>
      </w:pPr>
      <w:r w:rsidRPr="00DC5B60">
        <w:rPr>
          <w:rFonts w:ascii="Times New Roman" w:hAnsi="Times New Roman"/>
        </w:rPr>
        <w:t xml:space="preserve">The </w:t>
      </w:r>
      <w:r w:rsidR="004866D5" w:rsidRPr="00DC5B60">
        <w:rPr>
          <w:rFonts w:ascii="Times New Roman" w:hAnsi="Times New Roman"/>
        </w:rPr>
        <w:t xml:space="preserve">NIDC </w:t>
      </w:r>
      <w:r w:rsidRPr="00DC5B60">
        <w:rPr>
          <w:rFonts w:ascii="Times New Roman" w:hAnsi="Times New Roman"/>
        </w:rPr>
        <w:t xml:space="preserve">is requesting that companies complete </w:t>
      </w:r>
      <w:r w:rsidR="00D118CE" w:rsidRPr="00DC5B60">
        <w:rPr>
          <w:rFonts w:ascii="Times New Roman" w:hAnsi="Times New Roman"/>
        </w:rPr>
        <w:t>and submit</w:t>
      </w:r>
      <w:r w:rsidR="00D118CE" w:rsidRPr="00DC5B60">
        <w:rPr>
          <w:rFonts w:ascii="Times New Roman" w:hAnsi="Times New Roman"/>
          <w:b/>
        </w:rPr>
        <w:t xml:space="preserve"> </w:t>
      </w:r>
      <w:r w:rsidRPr="00DC5B60">
        <w:rPr>
          <w:rFonts w:ascii="Times New Roman" w:hAnsi="Times New Roman"/>
        </w:rPr>
        <w:t>the attached survey form</w:t>
      </w:r>
      <w:r w:rsidR="00D118CE" w:rsidRPr="00DC5B60">
        <w:rPr>
          <w:rFonts w:ascii="Times New Roman" w:hAnsi="Times New Roman"/>
          <w:b/>
        </w:rPr>
        <w:t xml:space="preserve"> to runde@lanl.gov</w:t>
      </w:r>
      <w:r w:rsidR="00D118CE" w:rsidRPr="00DC5B60">
        <w:rPr>
          <w:rFonts w:ascii="Times New Roman" w:hAnsi="Times New Roman"/>
        </w:rPr>
        <w:t xml:space="preserve"> </w:t>
      </w:r>
      <w:r w:rsidRPr="00DC5B60">
        <w:rPr>
          <w:rFonts w:ascii="Times New Roman" w:hAnsi="Times New Roman"/>
        </w:rPr>
        <w:t xml:space="preserve">by </w:t>
      </w:r>
      <w:r w:rsidRPr="00DC5B60">
        <w:rPr>
          <w:rFonts w:ascii="Times New Roman" w:hAnsi="Times New Roman"/>
          <w:b/>
        </w:rPr>
        <w:t xml:space="preserve">March </w:t>
      </w:r>
      <w:r w:rsidR="00D25B7E" w:rsidRPr="00DC5B60">
        <w:rPr>
          <w:rFonts w:ascii="Times New Roman" w:hAnsi="Times New Roman"/>
          <w:b/>
        </w:rPr>
        <w:t>30</w:t>
      </w:r>
      <w:r w:rsidRPr="00DC5B60">
        <w:rPr>
          <w:rFonts w:ascii="Times New Roman" w:hAnsi="Times New Roman"/>
          <w:b/>
        </w:rPr>
        <w:t>, 2012</w:t>
      </w:r>
      <w:r w:rsidRPr="00DC5B60">
        <w:rPr>
          <w:rFonts w:ascii="Times New Roman" w:hAnsi="Times New Roman"/>
        </w:rPr>
        <w:t>.  Information should be submitted even if the potential need for an isotope is somewhat uncertain for the coming years. If a specific isotope is not identified or requested by anyone, it may not be considered for production or production development by the IDPRA during fiscal years 2012-</w:t>
      </w:r>
      <w:r w:rsidR="00D25B7E" w:rsidRPr="00DC5B60">
        <w:rPr>
          <w:rFonts w:ascii="Times New Roman" w:hAnsi="Times New Roman"/>
        </w:rPr>
        <w:t>2016</w:t>
      </w:r>
      <w:r w:rsidRPr="00DC5B60">
        <w:rPr>
          <w:rFonts w:ascii="Times New Roman" w:hAnsi="Times New Roman"/>
        </w:rPr>
        <w:t>.</w:t>
      </w:r>
      <w:r w:rsidRPr="00DC5B60">
        <w:rPr>
          <w:rFonts w:ascii="Times New Roman" w:hAnsi="Times New Roman"/>
          <w:szCs w:val="20"/>
        </w:rPr>
        <w:t xml:space="preserve">  </w:t>
      </w:r>
      <w:r w:rsidRPr="00DC5B60">
        <w:rPr>
          <w:rFonts w:ascii="Times New Roman" w:hAnsi="Times New Roman"/>
        </w:rPr>
        <w:t xml:space="preserve">For workshop reports and additional information on the IDPRA program, please visit our website at </w:t>
      </w:r>
      <w:hyperlink r:id="rId5" w:history="1">
        <w:r w:rsidRPr="00DC5B60">
          <w:rPr>
            <w:rStyle w:val="Hyperlink"/>
            <w:rFonts w:ascii="Times New Roman" w:hAnsi="Times New Roman"/>
            <w:color w:val="auto"/>
          </w:rPr>
          <w:t>http://science.energy.gov/np/research/idpra/</w:t>
        </w:r>
      </w:hyperlink>
      <w:r w:rsidRPr="00DC5B60">
        <w:rPr>
          <w:rFonts w:ascii="Times New Roman" w:hAnsi="Times New Roman"/>
        </w:rPr>
        <w:t>.</w:t>
      </w:r>
    </w:p>
    <w:p w:rsidR="001F1014" w:rsidRPr="00DC5B60" w:rsidRDefault="001F1014" w:rsidP="001F1014">
      <w:pPr>
        <w:spacing w:after="120"/>
        <w:rPr>
          <w:rFonts w:ascii="Times" w:hAnsi="Times"/>
          <w:szCs w:val="20"/>
        </w:rPr>
      </w:pPr>
    </w:p>
    <w:p w:rsidR="001F1014" w:rsidRPr="00DC5B60" w:rsidRDefault="00B92C53" w:rsidP="001F1014">
      <w:pPr>
        <w:rPr>
          <w:rFonts w:ascii="Times New Roman" w:hAnsi="Times New Roman"/>
        </w:rPr>
      </w:pPr>
      <w:r w:rsidRPr="00DC5B60">
        <w:rPr>
          <w:rFonts w:ascii="Times New Roman" w:hAnsi="Times New Roman"/>
        </w:rPr>
        <w:t xml:space="preserve">Private companies who believe that they are in need of isotopes or have identified an isotope supply shortage should contact the </w:t>
      </w:r>
      <w:r w:rsidR="00D118CE" w:rsidRPr="00DC5B60">
        <w:rPr>
          <w:rFonts w:ascii="Times New Roman" w:hAnsi="Times New Roman"/>
        </w:rPr>
        <w:t>point of contact</w:t>
      </w:r>
      <w:r w:rsidRPr="00DC5B60">
        <w:rPr>
          <w:rFonts w:ascii="Times New Roman" w:hAnsi="Times New Roman"/>
        </w:rPr>
        <w:t xml:space="preserve"> listed in this synopsis. Excluded from this request are helium-3 and molybdenum-99.</w:t>
      </w:r>
    </w:p>
    <w:p w:rsidR="001F1014" w:rsidRPr="00DC5B60" w:rsidRDefault="001F1014" w:rsidP="001F1014">
      <w:pPr>
        <w:rPr>
          <w:rFonts w:ascii="Times" w:hAnsi="Times"/>
          <w:szCs w:val="20"/>
        </w:rPr>
      </w:pPr>
    </w:p>
    <w:p w:rsidR="001F1014" w:rsidRPr="00DC5B60" w:rsidRDefault="00B92C53" w:rsidP="001F1014">
      <w:pPr>
        <w:rPr>
          <w:rFonts w:ascii="Times New Roman" w:hAnsi="Times New Roman"/>
        </w:rPr>
      </w:pPr>
      <w:r w:rsidRPr="00DC5B60">
        <w:rPr>
          <w:rFonts w:ascii="Times New Roman" w:hAnsi="Times New Roman"/>
        </w:rPr>
        <w:t xml:space="preserve">Primary Point of Contact: </w:t>
      </w:r>
    </w:p>
    <w:p w:rsidR="001F1014" w:rsidRPr="00DC5B60" w:rsidRDefault="00714016" w:rsidP="001F1014">
      <w:pPr>
        <w:rPr>
          <w:rFonts w:ascii="Times New Roman" w:hAnsi="Times New Roman"/>
        </w:rPr>
      </w:pPr>
      <w:r w:rsidRPr="00DC5B60">
        <w:rPr>
          <w:rFonts w:ascii="Times New Roman" w:hAnsi="Times New Roman"/>
        </w:rPr>
        <w:t>Wolfgang Runde</w:t>
      </w:r>
      <w:r w:rsidR="001F1014" w:rsidRPr="00DC5B60">
        <w:rPr>
          <w:rFonts w:ascii="Times New Roman" w:hAnsi="Times New Roman"/>
        </w:rPr>
        <w:t>, NIDC</w:t>
      </w:r>
    </w:p>
    <w:p w:rsidR="001F1014" w:rsidRPr="00DC5B60" w:rsidRDefault="007A0336" w:rsidP="001F1014">
      <w:pPr>
        <w:rPr>
          <w:rFonts w:ascii="Times New Roman" w:hAnsi="Times New Roman"/>
          <w:szCs w:val="20"/>
        </w:rPr>
      </w:pPr>
      <w:hyperlink r:id="rId6" w:history="1">
        <w:r w:rsidR="00D118CE" w:rsidRPr="00DC5B60">
          <w:rPr>
            <w:rStyle w:val="Hyperlink"/>
            <w:rFonts w:ascii="Times New Roman" w:hAnsi="Times New Roman"/>
            <w:color w:val="auto"/>
            <w:szCs w:val="20"/>
          </w:rPr>
          <w:t>runde@</w:t>
        </w:r>
        <w:r w:rsidR="004508CC" w:rsidRPr="00DC5B60">
          <w:rPr>
            <w:rStyle w:val="Hyperlink"/>
            <w:rFonts w:ascii="Times New Roman" w:hAnsi="Times New Roman"/>
            <w:color w:val="auto"/>
            <w:szCs w:val="20"/>
          </w:rPr>
          <w:t>lanl.gov</w:t>
        </w:r>
      </w:hyperlink>
    </w:p>
    <w:p w:rsidR="001F1014" w:rsidRPr="00DC5B60" w:rsidRDefault="00B92C53" w:rsidP="001F1014">
      <w:pPr>
        <w:rPr>
          <w:rFonts w:ascii="Times New Roman" w:hAnsi="Times New Roman"/>
          <w:szCs w:val="20"/>
        </w:rPr>
      </w:pPr>
      <w:r w:rsidRPr="00DC5B60">
        <w:rPr>
          <w:rFonts w:ascii="Times New Roman" w:hAnsi="Times New Roman"/>
          <w:szCs w:val="20"/>
        </w:rPr>
        <w:t>Phone: (</w:t>
      </w:r>
      <w:r w:rsidR="00D25B7E" w:rsidRPr="00DC5B60">
        <w:rPr>
          <w:rFonts w:ascii="Times New Roman" w:hAnsi="Times New Roman"/>
          <w:szCs w:val="20"/>
        </w:rPr>
        <w:t>505</w:t>
      </w:r>
      <w:r w:rsidRPr="00DC5B60">
        <w:rPr>
          <w:rFonts w:ascii="Times New Roman" w:hAnsi="Times New Roman"/>
          <w:szCs w:val="20"/>
        </w:rPr>
        <w:t xml:space="preserve">) </w:t>
      </w:r>
      <w:r w:rsidR="00D25B7E" w:rsidRPr="00DC5B60">
        <w:rPr>
          <w:rFonts w:ascii="Times New Roman" w:hAnsi="Times New Roman"/>
          <w:szCs w:val="20"/>
        </w:rPr>
        <w:t>231</w:t>
      </w:r>
      <w:r w:rsidRPr="00DC5B60">
        <w:rPr>
          <w:rFonts w:ascii="Times New Roman" w:hAnsi="Times New Roman"/>
          <w:szCs w:val="20"/>
        </w:rPr>
        <w:t>-</w:t>
      </w:r>
      <w:r w:rsidR="00D25B7E" w:rsidRPr="00DC5B60">
        <w:rPr>
          <w:rFonts w:ascii="Times New Roman" w:hAnsi="Times New Roman"/>
          <w:szCs w:val="20"/>
        </w:rPr>
        <w:t>0826</w:t>
      </w:r>
    </w:p>
    <w:p w:rsidR="001F1014" w:rsidRPr="00DC5B60" w:rsidRDefault="001F1014" w:rsidP="001F1014">
      <w:pPr>
        <w:rPr>
          <w:rFonts w:ascii="Times" w:hAnsi="Times"/>
          <w:szCs w:val="20"/>
        </w:rPr>
      </w:pPr>
    </w:p>
    <w:p w:rsidR="001F1014" w:rsidRPr="00DC5B60" w:rsidRDefault="00B92C53" w:rsidP="001F1014">
      <w:pPr>
        <w:jc w:val="center"/>
        <w:rPr>
          <w:rFonts w:ascii="Times New Roman" w:hAnsi="Times New Roman"/>
        </w:rPr>
      </w:pPr>
      <w:r w:rsidRPr="00DC5B60">
        <w:rPr>
          <w:rFonts w:ascii="Times New Roman" w:hAnsi="Times New Roman"/>
        </w:rPr>
        <w:br w:type="page"/>
        <w:t>Survey Form Private Sector</w:t>
      </w:r>
    </w:p>
    <w:p w:rsidR="001F1014" w:rsidRPr="00DC5B60" w:rsidRDefault="00B92C53" w:rsidP="001F1014">
      <w:pPr>
        <w:jc w:val="center"/>
        <w:rPr>
          <w:rFonts w:ascii="Times New Roman" w:hAnsi="Times New Roman"/>
        </w:rPr>
      </w:pPr>
      <w:r w:rsidRPr="00DC5B60">
        <w:rPr>
          <w:rFonts w:ascii="Times New Roman" w:hAnsi="Times New Roman"/>
        </w:rPr>
        <w:t>February 2012</w:t>
      </w:r>
    </w:p>
    <w:p w:rsidR="001F1014" w:rsidRPr="00DC5B60" w:rsidRDefault="001F1014" w:rsidP="001F1014">
      <w:pPr>
        <w:jc w:val="center"/>
        <w:rPr>
          <w:rFonts w:ascii="Times New Roman" w:hAnsi="Times New Roman"/>
        </w:rPr>
      </w:pPr>
    </w:p>
    <w:p w:rsidR="001F1014" w:rsidRPr="00DC5B60" w:rsidRDefault="001F1014" w:rsidP="001F1014">
      <w:pPr>
        <w:jc w:val="center"/>
        <w:rPr>
          <w:rFonts w:ascii="Times New Roman" w:hAnsi="Times New Roman"/>
          <w:i/>
        </w:rPr>
      </w:pPr>
    </w:p>
    <w:p w:rsidR="001F1014" w:rsidRPr="00DC5B60" w:rsidRDefault="00B92C53" w:rsidP="001F1014">
      <w:pPr>
        <w:pStyle w:val="MediumGrid1-Accent21"/>
        <w:numPr>
          <w:ilvl w:val="0"/>
          <w:numId w:val="2"/>
          <w:numberingChange w:id="0" w:author="Wolfgang Runde" w:date="2012-03-05T13:39:00Z" w:original="%1:1:3:."/>
        </w:numPr>
        <w:spacing w:before="2" w:after="2"/>
        <w:ind w:left="360"/>
        <w:rPr>
          <w:rFonts w:ascii="Times New Roman" w:hAnsi="Times New Roman"/>
          <w:b/>
          <w:sz w:val="24"/>
          <w:szCs w:val="24"/>
        </w:rPr>
      </w:pPr>
      <w:r w:rsidRPr="00DC5B60">
        <w:rPr>
          <w:rFonts w:ascii="Times New Roman" w:hAnsi="Times New Roman"/>
          <w:b/>
          <w:sz w:val="24"/>
          <w:szCs w:val="24"/>
        </w:rPr>
        <w:t>Institutional Information</w:t>
      </w:r>
    </w:p>
    <w:p w:rsidR="001F1014" w:rsidRPr="00DC5B60" w:rsidRDefault="001F1014" w:rsidP="001F1014">
      <w:pPr>
        <w:pStyle w:val="MediumGrid1-Accent21"/>
        <w:spacing w:before="2" w:after="2"/>
        <w:ind w:left="360"/>
        <w:rPr>
          <w:rFonts w:ascii="Times New Roman" w:hAnsi="Times New Roman"/>
          <w:b/>
          <w:sz w:val="24"/>
          <w:szCs w:val="24"/>
        </w:rPr>
      </w:pPr>
    </w:p>
    <w:p w:rsidR="001F1014" w:rsidRPr="00DC5B60" w:rsidRDefault="00B92C53" w:rsidP="001F1014">
      <w:pPr>
        <w:pStyle w:val="MediumGrid1-Accent21"/>
        <w:ind w:left="360"/>
        <w:rPr>
          <w:rFonts w:ascii="Times New Roman" w:hAnsi="Times New Roman"/>
          <w:sz w:val="24"/>
          <w:szCs w:val="24"/>
        </w:rPr>
      </w:pPr>
      <w:r w:rsidRPr="00DC5B60">
        <w:rPr>
          <w:rFonts w:ascii="Times New Roman" w:hAnsi="Times New Roman"/>
          <w:sz w:val="24"/>
          <w:szCs w:val="24"/>
        </w:rPr>
        <w:t>Name of Company: __________________________________________________</w:t>
      </w:r>
    </w:p>
    <w:p w:rsidR="001F1014" w:rsidRPr="00DC5B60" w:rsidRDefault="001F1014" w:rsidP="001F1014">
      <w:pPr>
        <w:pStyle w:val="MediumGrid1-Accent21"/>
        <w:ind w:left="360"/>
        <w:rPr>
          <w:rFonts w:ascii="Times New Roman" w:hAnsi="Times New Roman"/>
          <w:sz w:val="24"/>
          <w:szCs w:val="24"/>
        </w:rPr>
      </w:pPr>
    </w:p>
    <w:p w:rsidR="001F1014" w:rsidRPr="00DC5B60" w:rsidRDefault="00B92C53" w:rsidP="001F1014">
      <w:pPr>
        <w:pStyle w:val="MediumGrid1-Accent21"/>
        <w:tabs>
          <w:tab w:val="left" w:pos="1620"/>
        </w:tabs>
        <w:ind w:left="360"/>
        <w:rPr>
          <w:rFonts w:ascii="Times New Roman" w:hAnsi="Times New Roman"/>
          <w:sz w:val="24"/>
          <w:szCs w:val="24"/>
        </w:rPr>
      </w:pPr>
      <w:r w:rsidRPr="00DC5B60">
        <w:rPr>
          <w:rFonts w:ascii="Times New Roman" w:hAnsi="Times New Roman"/>
          <w:sz w:val="24"/>
          <w:szCs w:val="24"/>
        </w:rPr>
        <w:t>Address:</w:t>
      </w:r>
      <w:r w:rsidRPr="00DC5B60">
        <w:rPr>
          <w:rFonts w:ascii="Times New Roman" w:hAnsi="Times New Roman"/>
          <w:sz w:val="24"/>
          <w:szCs w:val="24"/>
        </w:rPr>
        <w:tab/>
        <w:t>________________________________________________________</w:t>
      </w:r>
    </w:p>
    <w:p w:rsidR="001F1014" w:rsidRPr="00DC5B60" w:rsidRDefault="001F1014" w:rsidP="001F1014">
      <w:pPr>
        <w:pStyle w:val="MediumGrid1-Accent21"/>
        <w:tabs>
          <w:tab w:val="left" w:pos="1620"/>
        </w:tabs>
        <w:ind w:left="360"/>
        <w:rPr>
          <w:rFonts w:ascii="Times New Roman" w:hAnsi="Times New Roman"/>
          <w:sz w:val="24"/>
          <w:szCs w:val="24"/>
        </w:rPr>
      </w:pPr>
    </w:p>
    <w:p w:rsidR="001F1014" w:rsidRPr="00DC5B60" w:rsidRDefault="00B92C53" w:rsidP="001F1014">
      <w:pPr>
        <w:pStyle w:val="MediumGrid1-Accent21"/>
        <w:tabs>
          <w:tab w:val="left" w:pos="1620"/>
        </w:tabs>
        <w:ind w:left="0"/>
        <w:rPr>
          <w:rFonts w:ascii="Times New Roman" w:hAnsi="Times New Roman"/>
          <w:sz w:val="24"/>
          <w:szCs w:val="24"/>
        </w:rPr>
      </w:pPr>
      <w:r w:rsidRPr="00DC5B60">
        <w:rPr>
          <w:rFonts w:ascii="Times New Roman" w:hAnsi="Times New Roman"/>
          <w:sz w:val="24"/>
          <w:szCs w:val="24"/>
        </w:rPr>
        <w:tab/>
        <w:t>________________________________________________________</w:t>
      </w:r>
    </w:p>
    <w:p w:rsidR="001F1014" w:rsidRPr="00DC5B60" w:rsidRDefault="001F1014" w:rsidP="001F1014">
      <w:pPr>
        <w:pStyle w:val="MediumGrid1-Accent21"/>
        <w:ind w:left="360" w:hanging="360"/>
        <w:rPr>
          <w:rFonts w:ascii="Times New Roman" w:hAnsi="Times New Roman"/>
          <w:sz w:val="24"/>
          <w:szCs w:val="24"/>
        </w:rPr>
      </w:pPr>
    </w:p>
    <w:p w:rsidR="001F1014" w:rsidRPr="00DC5B60" w:rsidRDefault="00B92C53" w:rsidP="001F1014">
      <w:pPr>
        <w:pStyle w:val="MediumGrid1-Accent21"/>
        <w:ind w:left="360"/>
        <w:rPr>
          <w:rFonts w:ascii="Times New Roman" w:hAnsi="Times New Roman"/>
          <w:sz w:val="24"/>
          <w:szCs w:val="24"/>
        </w:rPr>
      </w:pPr>
      <w:r w:rsidRPr="00DC5B60">
        <w:rPr>
          <w:rFonts w:ascii="Times New Roman" w:hAnsi="Times New Roman"/>
          <w:sz w:val="24"/>
          <w:szCs w:val="24"/>
        </w:rPr>
        <w:t>Point of Contact:</w:t>
      </w:r>
      <w:r w:rsidRPr="00DC5B60">
        <w:rPr>
          <w:rFonts w:ascii="Times New Roman" w:hAnsi="Times New Roman"/>
          <w:sz w:val="24"/>
          <w:szCs w:val="24"/>
        </w:rPr>
        <w:tab/>
      </w:r>
    </w:p>
    <w:p w:rsidR="001F1014" w:rsidRPr="00DC5B60" w:rsidRDefault="00B92C53" w:rsidP="001F1014">
      <w:pPr>
        <w:pStyle w:val="ListParagraph"/>
        <w:tabs>
          <w:tab w:val="left" w:pos="2340"/>
        </w:tabs>
        <w:spacing w:after="0" w:line="480" w:lineRule="auto"/>
        <w:ind w:hanging="360"/>
        <w:rPr>
          <w:rFonts w:ascii="Times New Roman" w:hAnsi="Times New Roman"/>
          <w:sz w:val="24"/>
          <w:szCs w:val="20"/>
        </w:rPr>
      </w:pPr>
      <w:r w:rsidRPr="00DC5B60">
        <w:rPr>
          <w:rFonts w:ascii="Times New Roman" w:hAnsi="Times New Roman"/>
          <w:sz w:val="24"/>
          <w:szCs w:val="20"/>
        </w:rPr>
        <w:t>Name:</w:t>
      </w:r>
      <w:r w:rsidRPr="00DC5B60">
        <w:rPr>
          <w:rFonts w:ascii="Times New Roman" w:hAnsi="Times New Roman"/>
          <w:sz w:val="24"/>
          <w:szCs w:val="20"/>
        </w:rPr>
        <w:tab/>
        <w:t>_____________________________________________</w:t>
      </w:r>
    </w:p>
    <w:p w:rsidR="001F1014" w:rsidRPr="00DC5B60" w:rsidRDefault="00B92C53" w:rsidP="001F1014">
      <w:pPr>
        <w:pStyle w:val="ListParagraph"/>
        <w:tabs>
          <w:tab w:val="left" w:pos="2340"/>
        </w:tabs>
        <w:spacing w:after="0" w:line="480" w:lineRule="auto"/>
        <w:ind w:hanging="360"/>
        <w:rPr>
          <w:rFonts w:ascii="Times New Roman" w:hAnsi="Times New Roman"/>
          <w:sz w:val="24"/>
          <w:szCs w:val="20"/>
        </w:rPr>
      </w:pPr>
      <w:r w:rsidRPr="00DC5B60">
        <w:rPr>
          <w:rFonts w:ascii="Times New Roman" w:hAnsi="Times New Roman"/>
          <w:sz w:val="24"/>
          <w:szCs w:val="20"/>
        </w:rPr>
        <w:t>Title:</w:t>
      </w:r>
      <w:r w:rsidRPr="00DC5B60">
        <w:rPr>
          <w:rFonts w:ascii="Times New Roman" w:hAnsi="Times New Roman"/>
          <w:sz w:val="24"/>
          <w:szCs w:val="20"/>
        </w:rPr>
        <w:tab/>
        <w:t>_____________________________________________</w:t>
      </w:r>
    </w:p>
    <w:p w:rsidR="001F1014" w:rsidRPr="00DC5B60" w:rsidRDefault="00B92C53" w:rsidP="001F1014">
      <w:pPr>
        <w:tabs>
          <w:tab w:val="left" w:pos="2340"/>
        </w:tabs>
        <w:spacing w:line="480" w:lineRule="auto"/>
        <w:ind w:left="720" w:hanging="360"/>
        <w:rPr>
          <w:rFonts w:ascii="Times New Roman" w:hAnsi="Times New Roman"/>
          <w:szCs w:val="20"/>
        </w:rPr>
      </w:pPr>
      <w:r w:rsidRPr="00DC5B60">
        <w:rPr>
          <w:rFonts w:ascii="Times New Roman" w:hAnsi="Times New Roman"/>
          <w:szCs w:val="20"/>
        </w:rPr>
        <w:t>Tel:</w:t>
      </w:r>
      <w:r w:rsidRPr="00DC5B60">
        <w:rPr>
          <w:rFonts w:ascii="Times New Roman" w:hAnsi="Times New Roman"/>
          <w:szCs w:val="20"/>
        </w:rPr>
        <w:tab/>
        <w:t>_____________________________________________</w:t>
      </w:r>
    </w:p>
    <w:p w:rsidR="001F1014" w:rsidRPr="00DC5B60" w:rsidDel="004F54EF" w:rsidRDefault="00B92C53" w:rsidP="001F1014">
      <w:pPr>
        <w:tabs>
          <w:tab w:val="left" w:pos="2340"/>
        </w:tabs>
        <w:spacing w:line="480" w:lineRule="auto"/>
        <w:ind w:left="720" w:hanging="360"/>
        <w:rPr>
          <w:rFonts w:ascii="Times New Roman" w:hAnsi="Times New Roman"/>
          <w:szCs w:val="20"/>
        </w:rPr>
      </w:pPr>
      <w:r w:rsidRPr="00DC5B60">
        <w:rPr>
          <w:rFonts w:ascii="Times New Roman" w:hAnsi="Times New Roman"/>
          <w:szCs w:val="20"/>
        </w:rPr>
        <w:t>FAX:</w:t>
      </w:r>
      <w:r w:rsidRPr="00DC5B60">
        <w:rPr>
          <w:rFonts w:ascii="Times New Roman" w:hAnsi="Times New Roman"/>
          <w:szCs w:val="20"/>
        </w:rPr>
        <w:tab/>
        <w:t>_____________________________________________</w:t>
      </w:r>
    </w:p>
    <w:p w:rsidR="001F1014" w:rsidRPr="00DC5B60" w:rsidRDefault="00B92C53" w:rsidP="001F1014">
      <w:pPr>
        <w:tabs>
          <w:tab w:val="left" w:pos="2340"/>
        </w:tabs>
        <w:spacing w:line="480" w:lineRule="auto"/>
        <w:ind w:left="720" w:hanging="360"/>
        <w:rPr>
          <w:rFonts w:ascii="Times New Roman" w:hAnsi="Times New Roman"/>
          <w:szCs w:val="20"/>
        </w:rPr>
      </w:pPr>
      <w:r w:rsidRPr="00DC5B60">
        <w:rPr>
          <w:rFonts w:ascii="Times New Roman" w:hAnsi="Times New Roman"/>
          <w:szCs w:val="20"/>
        </w:rPr>
        <w:t>E-mail:</w:t>
      </w:r>
      <w:r w:rsidRPr="00DC5B60">
        <w:rPr>
          <w:rFonts w:ascii="Times New Roman" w:hAnsi="Times New Roman"/>
          <w:szCs w:val="20"/>
        </w:rPr>
        <w:tab/>
        <w:t>_____________________________________________</w:t>
      </w:r>
    </w:p>
    <w:p w:rsidR="001F1014" w:rsidRPr="00DC5B60" w:rsidRDefault="001F1014" w:rsidP="001F1014">
      <w:pPr>
        <w:rPr>
          <w:rFonts w:ascii="Times New Roman" w:hAnsi="Times New Roman"/>
        </w:rPr>
      </w:pPr>
    </w:p>
    <w:p w:rsidR="001F1014" w:rsidRPr="00DC5B60" w:rsidRDefault="00B92C53" w:rsidP="001F1014">
      <w:pPr>
        <w:pStyle w:val="MediumGrid1-Accent21"/>
        <w:numPr>
          <w:ilvl w:val="0"/>
          <w:numId w:val="2"/>
          <w:numberingChange w:id="1" w:author="Wolfgang Runde" w:date="2012-03-05T13:39:00Z" w:original="%1:2:3:."/>
        </w:numPr>
        <w:spacing w:after="120" w:line="240" w:lineRule="auto"/>
        <w:ind w:left="360"/>
        <w:rPr>
          <w:rFonts w:ascii="Times New Roman" w:hAnsi="Times New Roman"/>
          <w:b/>
          <w:sz w:val="24"/>
          <w:szCs w:val="24"/>
        </w:rPr>
      </w:pPr>
      <w:r w:rsidRPr="00DC5B60">
        <w:rPr>
          <w:rFonts w:ascii="Times New Roman" w:hAnsi="Times New Roman"/>
          <w:b/>
          <w:sz w:val="24"/>
          <w:szCs w:val="24"/>
        </w:rPr>
        <w:t>Requested Isotopes, Physical Form, Quantity, When Needed</w:t>
      </w:r>
    </w:p>
    <w:p w:rsidR="001F1014" w:rsidRPr="00DC5B60" w:rsidRDefault="00B92C53" w:rsidP="001F1014">
      <w:pPr>
        <w:spacing w:after="120"/>
        <w:rPr>
          <w:rFonts w:ascii="Times New Roman" w:hAnsi="Times New Roman"/>
          <w:i/>
        </w:rPr>
      </w:pPr>
      <w:r w:rsidRPr="00DC5B60">
        <w:rPr>
          <w:rFonts w:ascii="Times New Roman" w:hAnsi="Times New Roman"/>
          <w:i/>
        </w:rPr>
        <w:t>List all isotopes that your company may recommend the IDPRA produce or develop a production path within the next 5 years. List the isotope, physical form you want it in (generator, solution, solid nitrate, etc.), any desired product specifications (specific activity, enrichment, etc.), quantity (activity or mass) desired, and shipment frequency. List all isotopes you are interested in even if you ultimately may not use them.  By submitting this form, you are not placing an order for these isotopes.</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170"/>
        <w:gridCol w:w="1260"/>
        <w:gridCol w:w="1170"/>
        <w:gridCol w:w="990"/>
        <w:gridCol w:w="990"/>
        <w:gridCol w:w="990"/>
        <w:gridCol w:w="990"/>
        <w:gridCol w:w="990"/>
      </w:tblGrid>
      <w:tr w:rsidR="001F1014" w:rsidRPr="00DC5B60">
        <w:tc>
          <w:tcPr>
            <w:tcW w:w="900" w:type="dxa"/>
          </w:tcPr>
          <w:p w:rsidR="001F1014" w:rsidRPr="00DC5B60" w:rsidRDefault="001F1014" w:rsidP="001F1014">
            <w:pPr>
              <w:jc w:val="both"/>
              <w:rPr>
                <w:rFonts w:ascii="Times New Roman" w:hAnsi="Times New Roman"/>
                <w:sz w:val="20"/>
                <w:szCs w:val="20"/>
              </w:rPr>
            </w:pPr>
          </w:p>
          <w:p w:rsidR="001F1014" w:rsidRPr="00DC5B60" w:rsidRDefault="00B92C53" w:rsidP="001F1014">
            <w:pPr>
              <w:jc w:val="both"/>
              <w:rPr>
                <w:rFonts w:ascii="Times New Roman" w:hAnsi="Times New Roman"/>
                <w:b/>
                <w:sz w:val="20"/>
                <w:szCs w:val="20"/>
              </w:rPr>
            </w:pPr>
            <w:r w:rsidRPr="00DC5B60">
              <w:rPr>
                <w:rFonts w:ascii="Times New Roman" w:hAnsi="Times New Roman"/>
                <w:sz w:val="20"/>
                <w:szCs w:val="20"/>
              </w:rPr>
              <w:t>Isotope</w:t>
            </w:r>
            <w:r w:rsidRPr="00DC5B60">
              <w:rPr>
                <w:rFonts w:ascii="Times New Roman" w:hAnsi="Times New Roman"/>
                <w:b/>
                <w:sz w:val="20"/>
                <w:szCs w:val="20"/>
              </w:rPr>
              <w:t xml:space="preserve"> </w:t>
            </w:r>
          </w:p>
        </w:tc>
        <w:tc>
          <w:tcPr>
            <w:tcW w:w="117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 xml:space="preserve">Shipment Frequency </w:t>
            </w:r>
          </w:p>
        </w:tc>
        <w:tc>
          <w:tcPr>
            <w:tcW w:w="126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Physical Form</w:t>
            </w:r>
          </w:p>
        </w:tc>
        <w:tc>
          <w:tcPr>
            <w:tcW w:w="1170" w:type="dxa"/>
          </w:tcPr>
          <w:p w:rsidR="001F1014" w:rsidRPr="00DC5B60" w:rsidRDefault="001F1014" w:rsidP="001F1014">
            <w:pPr>
              <w:jc w:val="center"/>
              <w:rPr>
                <w:rFonts w:ascii="Times New Roman" w:hAnsi="Times New Roman"/>
                <w:sz w:val="20"/>
                <w:szCs w:val="20"/>
              </w:rPr>
            </w:pPr>
          </w:p>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Specs.</w:t>
            </w:r>
          </w:p>
        </w:tc>
        <w:tc>
          <w:tcPr>
            <w:tcW w:w="99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Qty. FY2012</w:t>
            </w:r>
          </w:p>
        </w:tc>
        <w:tc>
          <w:tcPr>
            <w:tcW w:w="99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Qty. FY2013</w:t>
            </w:r>
          </w:p>
        </w:tc>
        <w:tc>
          <w:tcPr>
            <w:tcW w:w="99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Qty. FY2014</w:t>
            </w:r>
          </w:p>
        </w:tc>
        <w:tc>
          <w:tcPr>
            <w:tcW w:w="99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Qty. FY2015</w:t>
            </w:r>
          </w:p>
        </w:tc>
        <w:tc>
          <w:tcPr>
            <w:tcW w:w="990" w:type="dxa"/>
          </w:tcPr>
          <w:p w:rsidR="001F1014" w:rsidRPr="00DC5B60" w:rsidRDefault="00B92C53" w:rsidP="001F1014">
            <w:pPr>
              <w:jc w:val="center"/>
              <w:rPr>
                <w:rFonts w:ascii="Times New Roman" w:hAnsi="Times New Roman"/>
                <w:sz w:val="20"/>
                <w:szCs w:val="20"/>
              </w:rPr>
            </w:pPr>
            <w:r w:rsidRPr="00DC5B60">
              <w:rPr>
                <w:rFonts w:ascii="Times New Roman" w:hAnsi="Times New Roman"/>
                <w:sz w:val="20"/>
                <w:szCs w:val="20"/>
              </w:rPr>
              <w:t>Qty. FY2016</w:t>
            </w: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B92C53" w:rsidP="001F1014">
            <w:pPr>
              <w:jc w:val="both"/>
              <w:rPr>
                <w:rFonts w:ascii="Times New Roman" w:hAnsi="Times New Roman"/>
              </w:rPr>
            </w:pPr>
            <w:r w:rsidRPr="00DC5B60">
              <w:rPr>
                <w:rFonts w:ascii="Times New Roman" w:hAnsi="Times New Roman"/>
              </w:rPr>
              <w:t xml:space="preserve">  </w:t>
            </w: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r w:rsidR="001F1014" w:rsidRPr="00DC5B60">
        <w:tc>
          <w:tcPr>
            <w:tcW w:w="90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1260" w:type="dxa"/>
          </w:tcPr>
          <w:p w:rsidR="001F1014" w:rsidRPr="00DC5B60" w:rsidRDefault="001F1014" w:rsidP="001F1014">
            <w:pPr>
              <w:jc w:val="both"/>
              <w:rPr>
                <w:rFonts w:ascii="Times New Roman" w:hAnsi="Times New Roman"/>
              </w:rPr>
            </w:pPr>
          </w:p>
        </w:tc>
        <w:tc>
          <w:tcPr>
            <w:tcW w:w="117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c>
          <w:tcPr>
            <w:tcW w:w="990" w:type="dxa"/>
          </w:tcPr>
          <w:p w:rsidR="001F1014" w:rsidRPr="00DC5B60" w:rsidRDefault="001F1014" w:rsidP="001F1014">
            <w:pPr>
              <w:jc w:val="both"/>
              <w:rPr>
                <w:rFonts w:ascii="Times New Roman" w:hAnsi="Times New Roman"/>
              </w:rPr>
            </w:pPr>
          </w:p>
        </w:tc>
      </w:tr>
    </w:tbl>
    <w:p w:rsidR="001F1014" w:rsidRPr="00DC5B60" w:rsidRDefault="001F1014">
      <w:pPr>
        <w:rPr>
          <w:rFonts w:ascii="Times New Roman" w:hAnsi="Times New Roman"/>
        </w:rPr>
      </w:pPr>
    </w:p>
    <w:sectPr w:rsidR="001F1014" w:rsidRPr="00DC5B60" w:rsidSect="001F101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EF5D6A"/>
    <w:multiLevelType w:val="hybridMultilevel"/>
    <w:tmpl w:val="C97407C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408740F3"/>
    <w:multiLevelType w:val="hybridMultilevel"/>
    <w:tmpl w:val="7FF2EBEC"/>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07408EA"/>
    <w:multiLevelType w:val="hybridMultilevel"/>
    <w:tmpl w:val="B45A936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44C4FCD"/>
    <w:multiLevelType w:val="hybridMultilevel"/>
    <w:tmpl w:val="02AAB574"/>
    <w:lvl w:ilvl="0" w:tplc="95C63E22">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oNotTrackMoves/>
  <w:defaultTabStop w:val="720"/>
  <w:drawingGridHorizontalSpacing w:val="360"/>
  <w:drawingGridVerticalSpacing w:val="360"/>
  <w:displayHorizontalDrawingGridEvery w:val="0"/>
  <w:displayVerticalDrawingGridEvery w:val="0"/>
  <w:characterSpacingControl w:val="doNotCompress"/>
  <w:savePreviewPicture/>
  <w:compat/>
  <w:rsids>
    <w:rsidRoot w:val="004D07A8"/>
    <w:rsid w:val="00181F7A"/>
    <w:rsid w:val="001F1014"/>
    <w:rsid w:val="003419DA"/>
    <w:rsid w:val="004508CC"/>
    <w:rsid w:val="004866D5"/>
    <w:rsid w:val="004D07A8"/>
    <w:rsid w:val="00675F17"/>
    <w:rsid w:val="00714016"/>
    <w:rsid w:val="007A0336"/>
    <w:rsid w:val="008B1257"/>
    <w:rsid w:val="008C0100"/>
    <w:rsid w:val="00A17B28"/>
    <w:rsid w:val="00B92C53"/>
    <w:rsid w:val="00C40533"/>
    <w:rsid w:val="00D118CE"/>
    <w:rsid w:val="00D25B7E"/>
    <w:rsid w:val="00D54CD5"/>
    <w:rsid w:val="00DC5B60"/>
  </w:rsids>
  <m:mathPr>
    <m:mathFont m:val="Times New Roman Bold"/>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22A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added">
    <w:name w:val="added"/>
    <w:basedOn w:val="DefaultParagraphFont"/>
    <w:rsid w:val="004D07A8"/>
  </w:style>
  <w:style w:type="paragraph" w:styleId="NormalWeb">
    <w:name w:val="Normal (Web)"/>
    <w:basedOn w:val="Normal"/>
    <w:uiPriority w:val="99"/>
    <w:rsid w:val="004D07A8"/>
    <w:pPr>
      <w:spacing w:beforeLines="1" w:afterLines="1"/>
    </w:pPr>
    <w:rPr>
      <w:rFonts w:ascii="Times" w:hAnsi="Times"/>
      <w:sz w:val="20"/>
      <w:szCs w:val="20"/>
    </w:rPr>
  </w:style>
  <w:style w:type="character" w:styleId="Hyperlink">
    <w:name w:val="Hyperlink"/>
    <w:basedOn w:val="DefaultParagraphFont"/>
    <w:uiPriority w:val="99"/>
    <w:rsid w:val="004D07A8"/>
    <w:rPr>
      <w:color w:val="0000FF"/>
      <w:u w:val="single"/>
    </w:rPr>
  </w:style>
  <w:style w:type="paragraph" w:styleId="ListParagraph">
    <w:name w:val="List Paragraph"/>
    <w:basedOn w:val="Normal"/>
    <w:uiPriority w:val="34"/>
    <w:qFormat/>
    <w:rsid w:val="003E165E"/>
    <w:pPr>
      <w:spacing w:after="200" w:line="276" w:lineRule="auto"/>
      <w:ind w:left="720"/>
      <w:contextualSpacing/>
    </w:pPr>
    <w:rPr>
      <w:rFonts w:ascii="Calibri" w:eastAsia="Calibri" w:hAnsi="Calibri"/>
      <w:sz w:val="22"/>
      <w:szCs w:val="22"/>
    </w:rPr>
  </w:style>
  <w:style w:type="paragraph" w:customStyle="1" w:styleId="MediumGrid1-Accent21">
    <w:name w:val="Medium Grid 1 - Accent 21"/>
    <w:basedOn w:val="Normal"/>
    <w:uiPriority w:val="99"/>
    <w:qFormat/>
    <w:rsid w:val="003E165E"/>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616D92"/>
    <w:rPr>
      <w:rFonts w:ascii="Tahoma" w:hAnsi="Tahoma" w:cs="Tahoma"/>
      <w:sz w:val="16"/>
      <w:szCs w:val="16"/>
    </w:rPr>
  </w:style>
  <w:style w:type="character" w:customStyle="1" w:styleId="BalloonTextChar">
    <w:name w:val="Balloon Text Char"/>
    <w:basedOn w:val="DefaultParagraphFont"/>
    <w:link w:val="BalloonText"/>
    <w:uiPriority w:val="99"/>
    <w:semiHidden/>
    <w:rsid w:val="00616D92"/>
    <w:rPr>
      <w:rFonts w:ascii="Tahoma" w:hAnsi="Tahoma" w:cs="Tahoma"/>
      <w:sz w:val="16"/>
      <w:szCs w:val="16"/>
    </w:rPr>
  </w:style>
  <w:style w:type="character" w:styleId="CommentReference">
    <w:name w:val="annotation reference"/>
    <w:basedOn w:val="DefaultParagraphFont"/>
    <w:uiPriority w:val="99"/>
    <w:semiHidden/>
    <w:unhideWhenUsed/>
    <w:rsid w:val="00714016"/>
    <w:rPr>
      <w:sz w:val="16"/>
      <w:szCs w:val="16"/>
    </w:rPr>
  </w:style>
  <w:style w:type="paragraph" w:styleId="CommentText">
    <w:name w:val="annotation text"/>
    <w:basedOn w:val="Normal"/>
    <w:link w:val="CommentTextChar"/>
    <w:uiPriority w:val="99"/>
    <w:semiHidden/>
    <w:unhideWhenUsed/>
    <w:rsid w:val="00714016"/>
    <w:rPr>
      <w:sz w:val="20"/>
      <w:szCs w:val="20"/>
    </w:rPr>
  </w:style>
  <w:style w:type="character" w:customStyle="1" w:styleId="CommentTextChar">
    <w:name w:val="Comment Text Char"/>
    <w:basedOn w:val="DefaultParagraphFont"/>
    <w:link w:val="CommentText"/>
    <w:uiPriority w:val="99"/>
    <w:semiHidden/>
    <w:rsid w:val="00714016"/>
  </w:style>
  <w:style w:type="paragraph" w:styleId="CommentSubject">
    <w:name w:val="annotation subject"/>
    <w:basedOn w:val="CommentText"/>
    <w:next w:val="CommentText"/>
    <w:link w:val="CommentSubjectChar"/>
    <w:uiPriority w:val="99"/>
    <w:semiHidden/>
    <w:unhideWhenUsed/>
    <w:rsid w:val="00714016"/>
    <w:rPr>
      <w:b/>
      <w:bCs/>
    </w:rPr>
  </w:style>
  <w:style w:type="character" w:customStyle="1" w:styleId="CommentSubjectChar">
    <w:name w:val="Comment Subject Char"/>
    <w:basedOn w:val="CommentTextChar"/>
    <w:link w:val="CommentSubject"/>
    <w:uiPriority w:val="99"/>
    <w:semiHidden/>
    <w:rsid w:val="00714016"/>
    <w:rPr>
      <w:b/>
      <w:bCs/>
    </w:rPr>
  </w:style>
  <w:style w:type="character" w:styleId="FollowedHyperlink">
    <w:name w:val="FollowedHyperlink"/>
    <w:basedOn w:val="DefaultParagraphFont"/>
    <w:uiPriority w:val="99"/>
    <w:semiHidden/>
    <w:unhideWhenUsed/>
    <w:rsid w:val="00D54CD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ience.energy.gov/np/research/idpra/" TargetMode="External"/><Relationship Id="rId6" Type="http://schemas.openxmlformats.org/officeDocument/2006/relationships/hyperlink" Target="mailto:rWolfgang.Runde@lanl.gov"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658</Words>
  <Characters>3751</Characters>
  <Application>Microsoft Macintosh Word</Application>
  <DocSecurity>0</DocSecurity>
  <Lines>31</Lines>
  <Paragraphs>7</Paragraphs>
  <ScaleCrop>false</ScaleCrop>
  <HeadingPairs>
    <vt:vector size="2" baseType="variant">
      <vt:variant>
        <vt:lpstr>Title</vt:lpstr>
      </vt:variant>
      <vt:variant>
        <vt:i4>1</vt:i4>
      </vt:variant>
    </vt:vector>
  </HeadingPairs>
  <TitlesOfParts>
    <vt:vector size="1" baseType="lpstr">
      <vt:lpstr>Solicitation Number:  </vt:lpstr>
    </vt:vector>
  </TitlesOfParts>
  <Company>LANL</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Solicitation Number:  </dc:title>
  <dc:subject/>
  <dc:creator>Wolfgang Runde</dc:creator>
  <cp:keywords/>
  <cp:lastModifiedBy>Michael Smith</cp:lastModifiedBy>
  <cp:revision>2</cp:revision>
  <dcterms:created xsi:type="dcterms:W3CDTF">2012-03-07T18:32:00Z</dcterms:created>
  <dcterms:modified xsi:type="dcterms:W3CDTF">2012-03-07T18:32:00Z</dcterms:modified>
</cp:coreProperties>
</file>